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1685C" w14:textId="77777777" w:rsidR="00585E01" w:rsidRPr="00706BFB" w:rsidRDefault="00585E01" w:rsidP="00585E01">
      <w:pPr>
        <w:rPr>
          <w:i/>
          <w:iCs/>
          <w:sz w:val="20"/>
          <w:szCs w:val="20"/>
        </w:rPr>
      </w:pPr>
    </w:p>
    <w:p w14:paraId="504D371C" w14:textId="77777777" w:rsidR="00585E01" w:rsidRPr="00706BFB" w:rsidRDefault="00585E01" w:rsidP="00585E01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706BFB">
        <w:rPr>
          <w:rFonts w:asciiTheme="majorBidi" w:hAnsiTheme="majorBidi" w:cstheme="majorBidi"/>
          <w:noProof/>
          <w:sz w:val="20"/>
          <w:szCs w:val="20"/>
        </w:rPr>
        <w:drawing>
          <wp:inline distT="0" distB="0" distL="0" distR="0" wp14:anchorId="115B5795" wp14:editId="783B9EC8">
            <wp:extent cx="5481274" cy="1893194"/>
            <wp:effectExtent l="19050" t="0" r="5126" b="0"/>
            <wp:docPr id="2" name="Picture 2" descr="C:\Users\TOSHIBA\Downloads\Mutation BMP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Mutation BMP1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E1716" w14:textId="70D8E0B7" w:rsidR="00CE0B57" w:rsidRPr="00E80D27" w:rsidRDefault="00585E01" w:rsidP="00E80D27">
      <w:pPr>
        <w:widowControl w:val="0"/>
        <w:autoSpaceDE w:val="0"/>
        <w:autoSpaceDN w:val="0"/>
        <w:adjustRightInd w:val="0"/>
        <w:spacing w:after="0" w:line="240" w:lineRule="auto"/>
        <w:ind w:left="640" w:hanging="640"/>
        <w:rPr>
          <w:rFonts w:ascii="Calibri" w:hAnsi="Calibri" w:cs="Calibri"/>
          <w:noProof/>
          <w:sz w:val="20"/>
          <w:szCs w:val="24"/>
        </w:rPr>
      </w:pPr>
      <w:r w:rsidRPr="00374DAB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Figure </w:t>
      </w:r>
      <w:r w:rsidR="00374DAB" w:rsidRPr="00374DAB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S</w:t>
      </w:r>
      <w:r w:rsidRPr="00374DAB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>2</w:t>
      </w:r>
      <w:r w:rsidRPr="00706BFB">
        <w:rPr>
          <w:rFonts w:asciiTheme="majorBidi" w:hAnsiTheme="majorBidi" w:cstheme="majorBidi"/>
          <w:color w:val="000000" w:themeColor="text1"/>
          <w:sz w:val="20"/>
          <w:szCs w:val="20"/>
        </w:rPr>
        <w:t>: The most reported mutations in BMP15 Gene</w:t>
      </w:r>
      <w:r>
        <w:rPr>
          <w:rFonts w:asciiTheme="majorBidi" w:hAnsiTheme="majorBidi" w:cstheme="majorBidi"/>
          <w:color w:val="000000" w:themeColor="text1"/>
          <w:sz w:val="20"/>
          <w:szCs w:val="20"/>
        </w:rPr>
        <w:t xml:space="preserve"> [</w:t>
      </w:r>
      <w:r w:rsidR="00E80D27" w:rsidRPr="001618CB">
        <w:rPr>
          <w:rFonts w:ascii="Calibri" w:hAnsi="Calibri" w:cs="Calibri"/>
          <w:noProof/>
          <w:sz w:val="20"/>
          <w:szCs w:val="24"/>
        </w:rPr>
        <w:t xml:space="preserve">Hanrahan, J.P.; Gregan, S.M.; Mulsant, P.; Mullen, M.; Davis, G.H.; Powell, R.; Galloway, S.M. Mutations in the genes for oocyte-derived growth factors GDF9 and BMP15 are associated with both increased ovulation rate and sterility in Cambridge and Belclare sheep (Ovis aries). </w:t>
      </w:r>
      <w:r w:rsidR="00E80D27" w:rsidRPr="001618CB">
        <w:rPr>
          <w:rFonts w:ascii="Calibri" w:hAnsi="Calibri" w:cs="Calibri"/>
          <w:i/>
          <w:iCs/>
          <w:noProof/>
          <w:sz w:val="20"/>
          <w:szCs w:val="24"/>
        </w:rPr>
        <w:t>Biol. Reprod.</w:t>
      </w:r>
      <w:r w:rsidR="00E80D27" w:rsidRPr="001618CB">
        <w:rPr>
          <w:rFonts w:ascii="Calibri" w:hAnsi="Calibri" w:cs="Calibri"/>
          <w:noProof/>
          <w:sz w:val="20"/>
          <w:szCs w:val="24"/>
        </w:rPr>
        <w:t xml:space="preserve"> </w:t>
      </w:r>
      <w:r w:rsidR="00E80D27" w:rsidRPr="001618CB">
        <w:rPr>
          <w:rFonts w:ascii="Calibri" w:hAnsi="Calibri" w:cs="Calibri"/>
          <w:b/>
          <w:bCs/>
          <w:noProof/>
          <w:sz w:val="20"/>
          <w:szCs w:val="24"/>
        </w:rPr>
        <w:t>2004</w:t>
      </w:r>
      <w:r w:rsidR="00E80D27" w:rsidRPr="001618CB">
        <w:rPr>
          <w:rFonts w:ascii="Calibri" w:hAnsi="Calibri" w:cs="Calibri"/>
          <w:noProof/>
          <w:sz w:val="20"/>
          <w:szCs w:val="24"/>
        </w:rPr>
        <w:t xml:space="preserve">, </w:t>
      </w:r>
      <w:r w:rsidR="00E80D27" w:rsidRPr="001618CB">
        <w:rPr>
          <w:rFonts w:ascii="Calibri" w:hAnsi="Calibri" w:cs="Calibri"/>
          <w:i/>
          <w:iCs/>
          <w:noProof/>
          <w:sz w:val="20"/>
          <w:szCs w:val="24"/>
        </w:rPr>
        <w:t>70</w:t>
      </w:r>
      <w:r w:rsidR="00E80D27" w:rsidRPr="001618CB">
        <w:rPr>
          <w:rFonts w:ascii="Calibri" w:hAnsi="Calibri" w:cs="Calibri"/>
          <w:noProof/>
          <w:sz w:val="20"/>
          <w:szCs w:val="24"/>
        </w:rPr>
        <w:t>, 900–909</w:t>
      </w:r>
      <w:r w:rsidR="00E80D27">
        <w:rPr>
          <w:rFonts w:ascii="Calibri" w:hAnsi="Calibri" w:cs="Calibri"/>
          <w:noProof/>
          <w:sz w:val="20"/>
          <w:szCs w:val="24"/>
        </w:rPr>
        <w:t>]</w:t>
      </w:r>
      <w:r w:rsidR="00E80D27" w:rsidRPr="001618CB">
        <w:rPr>
          <w:rFonts w:ascii="Calibri" w:hAnsi="Calibri" w:cs="Calibri"/>
          <w:noProof/>
          <w:sz w:val="20"/>
          <w:szCs w:val="24"/>
        </w:rPr>
        <w:t>.</w:t>
      </w:r>
    </w:p>
    <w:sectPr w:rsidR="00CE0B57" w:rsidRPr="00E8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E01"/>
    <w:rsid w:val="00374DAB"/>
    <w:rsid w:val="00585E01"/>
    <w:rsid w:val="00CE0B57"/>
    <w:rsid w:val="00E8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51E17"/>
  <w15:chartTrackingRefBased/>
  <w15:docId w15:val="{5DEF1958-FFE7-4DE6-B557-E01D8E91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ElHag</dc:creator>
  <cp:keywords/>
  <dc:description/>
  <cp:lastModifiedBy>Faisal ElHag</cp:lastModifiedBy>
  <cp:revision>3</cp:revision>
  <dcterms:created xsi:type="dcterms:W3CDTF">2020-10-26T23:49:00Z</dcterms:created>
  <dcterms:modified xsi:type="dcterms:W3CDTF">2020-11-04T00:41:00Z</dcterms:modified>
</cp:coreProperties>
</file>